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w:t>
      </w:r>
    </w:p>
    <w:p w:rsidR="00000000" w:rsidDel="00000000" w:rsidP="00000000" w:rsidRDefault="00000000" w:rsidRPr="00000000" w14:paraId="00000002">
      <w:pPr>
        <w:spacing w:line="276" w:lineRule="auto"/>
        <w:ind w:left="2880" w:firstLine="72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(наименование суда, где находится дело)</w:t>
      </w:r>
    </w:p>
    <w:p w:rsidR="00000000" w:rsidDel="00000000" w:rsidP="00000000" w:rsidRDefault="00000000" w:rsidRPr="00000000" w14:paraId="00000003">
      <w:pPr>
        <w:spacing w:line="276" w:lineRule="auto"/>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________________________________________</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Административный истец:</w:t>
      </w:r>
    </w:p>
    <w:p w:rsidR="00000000" w:rsidDel="00000000" w:rsidP="00000000" w:rsidRDefault="00000000" w:rsidRPr="00000000" w14:paraId="00000006">
      <w:pPr>
        <w:spacing w:line="276" w:lineRule="auto"/>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ФИО:_________________________________________</w:t>
      </w:r>
    </w:p>
    <w:p w:rsidR="00000000" w:rsidDel="00000000" w:rsidP="00000000" w:rsidRDefault="00000000" w:rsidRPr="00000000" w14:paraId="00000007">
      <w:pPr>
        <w:spacing w:line="276" w:lineRule="auto"/>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________________________________________</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Ходатайство</w:t>
      </w:r>
    </w:p>
    <w:p w:rsidR="00000000" w:rsidDel="00000000" w:rsidP="00000000" w:rsidRDefault="00000000" w:rsidRPr="00000000" w14:paraId="0000000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 предоставлении отсрочки (рассрочки) уплаты государственной пошлины</w:t>
      </w:r>
    </w:p>
    <w:p w:rsidR="00000000" w:rsidDel="00000000" w:rsidP="00000000" w:rsidRDefault="00000000" w:rsidRPr="00000000" w14:paraId="0000000C">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ходатайство подается совместно с административным исковым заявлением о признании незаконным решения призывной комиссии о _____________________ от </w:t>
      </w:r>
      <w:r w:rsidDel="00000000" w:rsidR="00000000" w:rsidRPr="00000000">
        <w:rPr>
          <w:rFonts w:ascii="Times New Roman" w:cs="Times New Roman" w:eastAsia="Times New Roman" w:hAnsi="Times New Roman"/>
          <w:rtl w:val="0"/>
        </w:rPr>
        <w:t xml:space="preserve">«___» _______________ 202__ года.</w:t>
      </w:r>
    </w:p>
    <w:p w:rsidR="00000000" w:rsidDel="00000000" w:rsidP="00000000" w:rsidRDefault="00000000" w:rsidRPr="00000000" w14:paraId="0000000E">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пунктом 2 статьи 333.20 НК РФ, суды общей юрисдикции, исходя из имущественного положения плательщика, вправе освободить его от уплаты государственной пошлины по делам, рассматриваемым указанными судами, либо уменьшить ее размер, либо уменьшить ее размер, а также отсрочить (рассрочить) ее уплату в порядке, предусмотренном статьей 333.41 НК РФ.</w:t>
      </w:r>
    </w:p>
    <w:p w:rsidR="00000000" w:rsidDel="00000000" w:rsidP="00000000" w:rsidRDefault="00000000" w:rsidRPr="00000000" w14:paraId="0000000F">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пункту 1 статьи 333.41 НК РФ, отсрочка или рассрочка уплаты государственной пошлины предоставляется по ходатайству заинтересованного лица в пределах срока, установленного пунктом 1 статьи 64 НК РФ.</w:t>
      </w:r>
    </w:p>
    <w:p w:rsidR="00000000" w:rsidDel="00000000" w:rsidP="00000000" w:rsidRDefault="00000000" w:rsidRPr="00000000" w14:paraId="00000010">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следует из пункта 1 статьи 333.41 НК РФ основания для предоставления рассрочки или отсрочки, установленные пунктом 1 статьи 64 НК РФ, не применяются при разрешении этого вопроса применительно к государственной пошлине. Такие основания остаются на усмотрение суда.</w:t>
      </w:r>
    </w:p>
    <w:p w:rsidR="00000000" w:rsidDel="00000000" w:rsidP="00000000" w:rsidRDefault="00000000" w:rsidRPr="00000000" w14:paraId="00000011">
      <w:pPr>
        <w:spacing w:line="276" w:lineRule="auto"/>
        <w:ind w:firstLine="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yellow"/>
          <w:rtl w:val="0"/>
        </w:rPr>
        <w:t xml:space="preserve">Далее вам нужно описать проблемы с финансовым положением. Эти проблемы должны свидетельствовать о том, что вы не можете оплатить пошлину одномоментно, но можете сделать это через время или частями. Можете предоставить в суд справку о доходах, выписки с банковских счетов и так далее/</w:t>
      </w:r>
      <w:r w:rsidDel="00000000" w:rsidR="00000000" w:rsidRPr="00000000">
        <w:rPr>
          <w:rtl w:val="0"/>
        </w:rPr>
      </w:r>
    </w:p>
    <w:p w:rsidR="00000000" w:rsidDel="00000000" w:rsidP="00000000" w:rsidRDefault="00000000" w:rsidRPr="00000000" w14:paraId="00000012">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Учитывая изложенное и руководствуясть статьей 45 КАС РФ,</w:t>
      </w:r>
    </w:p>
    <w:p w:rsidR="00000000" w:rsidDel="00000000" w:rsidP="00000000" w:rsidRDefault="00000000" w:rsidRPr="00000000" w14:paraId="00000013">
      <w:pPr>
        <w:spacing w:line="276" w:lineRule="auto"/>
        <w:ind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ПРОШУ:</w:t>
      </w:r>
    </w:p>
    <w:p w:rsidR="00000000" w:rsidDel="00000000" w:rsidP="00000000" w:rsidRDefault="00000000" w:rsidRPr="00000000" w14:paraId="00000014">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Предоставить мне отсрочку или рассрочку уплаты государственной пошлины по настоящему делу на срок, установленный пунктом 1 статьи 64 НК РФ.</w:t>
      </w:r>
    </w:p>
    <w:p w:rsidR="00000000" w:rsidDel="00000000" w:rsidP="00000000" w:rsidRDefault="00000000" w:rsidRPr="00000000" w14:paraId="00000015">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Приложения:</w:t>
      </w:r>
    </w:p>
    <w:p w:rsidR="00000000" w:rsidDel="00000000" w:rsidP="00000000" w:rsidRDefault="00000000" w:rsidRPr="00000000" w14:paraId="00000017">
      <w:pPr>
        <w:numPr>
          <w:ilvl w:val="0"/>
          <w:numId w:val="1"/>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Например, справка об отсутствии стипендии</w:t>
      </w:r>
    </w:p>
    <w:p w:rsidR="00000000" w:rsidDel="00000000" w:rsidP="00000000" w:rsidRDefault="00000000" w:rsidRPr="00000000" w14:paraId="00000018">
      <w:pPr>
        <w:numPr>
          <w:ilvl w:val="0"/>
          <w:numId w:val="1"/>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Например, выписка из банка об отсутствии сбережений</w:t>
      </w:r>
    </w:p>
    <w:p w:rsidR="00000000" w:rsidDel="00000000" w:rsidP="00000000" w:rsidRDefault="00000000" w:rsidRPr="00000000" w14:paraId="00000019">
      <w:pPr>
        <w:numPr>
          <w:ilvl w:val="0"/>
          <w:numId w:val="1"/>
        </w:numPr>
        <w:spacing w:line="276"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Например, справка об отсутствии дохода</w:t>
      </w:r>
      <w:r w:rsidDel="00000000" w:rsidR="00000000" w:rsidRPr="00000000">
        <w:rPr>
          <w:rtl w:val="0"/>
        </w:rPr>
      </w:r>
    </w:p>
    <w:p w:rsidR="00000000" w:rsidDel="00000000" w:rsidP="00000000" w:rsidRDefault="00000000" w:rsidRPr="00000000" w14:paraId="0000001A">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 _______________ 202__ года</w:t>
        <w:tab/>
        <w:t xml:space="preserve">________________</w:t>
        <w:tab/>
        <w:tab/>
        <w:t xml:space="preserve">_______________________</w:t>
      </w:r>
    </w:p>
    <w:p w:rsidR="00000000" w:rsidDel="00000000" w:rsidP="00000000" w:rsidRDefault="00000000" w:rsidRPr="00000000" w14:paraId="0000001C">
      <w:pPr>
        <w:spacing w:line="276" w:lineRule="auto"/>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sz w:val="20"/>
          <w:szCs w:val="20"/>
          <w:rtl w:val="0"/>
        </w:rPr>
        <w:tab/>
        <w:tab/>
        <w:tab/>
        <w:tab/>
        <w:tab/>
        <w:t xml:space="preserve">   </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b w:val="1"/>
          <w:i w:val="1"/>
          <w:sz w:val="16"/>
          <w:szCs w:val="16"/>
          <w:rtl w:val="0"/>
        </w:rPr>
        <w:t xml:space="preserve"> (подпись)</w:t>
        <w:tab/>
        <w:tab/>
        <w:tab/>
        <w:t xml:space="preserve">               (Фамилия И.О.)</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